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032"/>
        </w:tabs>
        <w:spacing w:line="360" w:lineRule="auto"/>
        <w:jc w:val="center"/>
        <w:rPr>
          <w:rFonts w:hint="default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项目需求</w:t>
      </w:r>
    </w:p>
    <w:p>
      <w:pPr>
        <w:tabs>
          <w:tab w:val="left" w:pos="8032"/>
        </w:tabs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项目基本内容</w:t>
      </w:r>
    </w:p>
    <w:p>
      <w:pPr>
        <w:tabs>
          <w:tab w:val="left" w:pos="8032"/>
        </w:tabs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安庆红十字中心血站10kV供电工程共2座配电房，总容量160kVA，由1台油变（160kVA），3台高压开关柜，7台低压开关柜，3条高压电缆，1台50KW发电机构成。目前配电房电气设备年久，各种设备均出现不同程度老化现象，安全用电方面存在较大安全隐患和火灾风险。</w:t>
      </w:r>
    </w:p>
    <w:p>
      <w:pPr>
        <w:tabs>
          <w:tab w:val="left" w:pos="8032"/>
        </w:tabs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根据国家电网专变用户用电管理规定、国家《电力设备预防性试验规程》，为确保各类电气设备正常运行，及时发现运行中设备的潜在隐患、预防事故发生或设备损坏，需对电力设备进行专业化维护，定期巡视巡查，对设备进行检查、试验和监测，分析鉴定电气设备实际运行状态，避免设备长期带病运行和设备突发故障的风险，防止设备在工作电压（或过电压）作用下击穿造成停电及严重损坏设备的事故，保证用电安全、经济、稳定、可靠运行。针对目前现状，现结合血站实际情况，特制定以下运维服务内容：</w:t>
      </w:r>
    </w:p>
    <w:p>
      <w:pPr>
        <w:tabs>
          <w:tab w:val="left" w:pos="8032"/>
        </w:tabs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1.服务项目</w:t>
      </w:r>
    </w:p>
    <w:p>
      <w:pPr>
        <w:tabs>
          <w:tab w:val="left" w:pos="8032"/>
        </w:tabs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包括电力设施巡视、电力设施红外测温、线路清障、电气设备清扫、电缆防外破处理、配电房防小动物封堵、配电房门窗消缺、电气设备消缺、变压器漏油处理、电气设备调试、变压器预防性试验、开关柜保护耐压试验、绝缘工器具试验、保电服务、故障抢修、各类方案编写及实施等服务内容，具体运维项目及周期、支撑材料等见附表《安庆红十字中心血站电力设施运维项目清单》。</w:t>
      </w:r>
    </w:p>
    <w:p>
      <w:pPr>
        <w:tabs>
          <w:tab w:val="left" w:pos="8032"/>
        </w:tabs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2.电气设备巡视巡查内容</w:t>
      </w:r>
    </w:p>
    <w:p>
      <w:pPr>
        <w:tabs>
          <w:tab w:val="left" w:pos="8032"/>
        </w:tabs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1）变压器</w:t>
      </w:r>
    </w:p>
    <w:p>
      <w:pPr>
        <w:tabs>
          <w:tab w:val="left" w:pos="8032"/>
        </w:tabs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  <w:t>①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巡视巡査：</w:t>
      </w:r>
    </w:p>
    <w:p>
      <w:pPr>
        <w:tabs>
          <w:tab w:val="left" w:pos="8032"/>
        </w:tabs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包括但不限于变压器套管是否清洁，有无破损、裂纹和放电痕迹；变压器零部件必须无损伤或移位，接线是否松动、断裂、绝缘件和线圈是否有破损，是否有赃物或异物等；检查风机、温控设备等能否正常运行；变压器的主附设备的外壳接地是否良好。</w:t>
      </w:r>
    </w:p>
    <w:p>
      <w:pPr>
        <w:tabs>
          <w:tab w:val="left" w:pos="8032"/>
        </w:tabs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  <w:t>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清理检査：</w:t>
      </w:r>
    </w:p>
    <w:p>
      <w:pPr>
        <w:tabs>
          <w:tab w:val="left" w:pos="8032"/>
        </w:tabs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包括但不限于高低压电缆头的接触情况，螺丝有无松动，接头是否过热；检查所有的紧固件、连接件、标准件是否松动，并重新紧固；检査变压器的箱体和铁芯是否可靠接地，穿心螺杆的绝缘是否良好；套管密封、顶部连接片、密封衬垫的检査，瓷绝缘的检查和清扫；各种保护装置、测量装置及操作控制箱的检修、试验。</w:t>
      </w:r>
    </w:p>
    <w:p>
      <w:pPr>
        <w:tabs>
          <w:tab w:val="left" w:pos="8032"/>
        </w:tabs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  <w:t>③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预防性试验（需停电进行）：</w:t>
      </w:r>
    </w:p>
    <w:p>
      <w:pPr>
        <w:tabs>
          <w:tab w:val="left" w:pos="8032"/>
        </w:tabs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包括但不限于按预防性试验规程对设备进行预防性试验：绕阻直流电阻、绕组绝缘电阻、测温装置及其二次回路试验、气体继电器及其二次回路试验等。</w:t>
      </w:r>
    </w:p>
    <w:p>
      <w:pPr>
        <w:tabs>
          <w:tab w:val="left" w:pos="8032"/>
        </w:tabs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2）高压开关柜</w:t>
      </w:r>
    </w:p>
    <w:p>
      <w:pPr>
        <w:tabs>
          <w:tab w:val="left" w:pos="8032"/>
        </w:tabs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  <w:t>①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巡视巡査：</w:t>
      </w:r>
    </w:p>
    <w:p>
      <w:pPr>
        <w:tabs>
          <w:tab w:val="left" w:pos="8032"/>
        </w:tabs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包括但不限于检查母线接头处有无变形，有无放电变黑痕迹，紧固联接螺栓，螺栓若有生锈应予以更换，确保接头连接紧密。检查母线上绝缘子有无松动和损坏；柜内的机械闭锁，电气闭锁应动作准确、可靠，开关小车推拉应灵活，无卡阻现象；柜的接地应牢固良好，装有电器的可开启的门，应以裸铜软线与接地金属构件可靠地连接；柜的正面各电器、端子排等应标明编号、名称、用途及操作位置，其标明的字迹应清晰、工整、不易脱落；柜内二次回路的连接件均应采用铜质制品牢固紧接，绝缘件采用自熄性阻燃材料，并应清洁干燥；柜上装有装置性设备或其它有接地要求的电器，其外壳应可靠接地等。</w:t>
      </w:r>
    </w:p>
    <w:p>
      <w:pPr>
        <w:tabs>
          <w:tab w:val="left" w:pos="8032"/>
        </w:tabs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  <w:t>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清理检査：</w:t>
      </w:r>
    </w:p>
    <w:p>
      <w:pPr>
        <w:tabs>
          <w:tab w:val="left" w:pos="8032"/>
        </w:tabs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包括但不限于高压柜必须清理干净，漆层完好，各构件间连接应牢固，接头温度 应在允许范围；高压柜的接地应牢固良好，装有电器的可开启的门，应以裸铜软线与接地金属构件可靠地连接；高压柜的正面各电器、端子排等应标明编号、名称、用途及操作位置，其标明的字迹应清晰、工整、不易脱落；柜内二次回路的连接件均应采用铜质制品牢固紧接，绝缘件采用自熄性阻燃材料，并应清洁干燥；柜上装有装置性设备或其它有接地要求的电器，其外壳应可靠接地等。</w:t>
      </w:r>
    </w:p>
    <w:p>
      <w:pPr>
        <w:tabs>
          <w:tab w:val="left" w:pos="8032"/>
        </w:tabs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  <w:t>③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预防性试验（需停电进行）：</w:t>
      </w:r>
    </w:p>
    <w:p>
      <w:pPr>
        <w:tabs>
          <w:tab w:val="left" w:pos="8032"/>
        </w:tabs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包括但不限于按预防性试验规程对设备进行预防性试验：辅助和控制回路绝缘电阻，断路器导电回路电阻，交流耐压试验，检查电压抽取（带电显示）装置，五防性能检查等。</w:t>
      </w:r>
    </w:p>
    <w:p>
      <w:pPr>
        <w:tabs>
          <w:tab w:val="left" w:pos="8032"/>
        </w:tabs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3）低压配电柜</w:t>
      </w:r>
    </w:p>
    <w:p>
      <w:pPr>
        <w:tabs>
          <w:tab w:val="left" w:pos="8032"/>
        </w:tabs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  <w:t>①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巡视巡査：</w:t>
      </w:r>
    </w:p>
    <w:p>
      <w:pPr>
        <w:tabs>
          <w:tab w:val="left" w:pos="8032"/>
        </w:tabs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包括但不限于观察母排的发热程度，示温蜡片有否熔化，各连接螺丝有否松动；测量电容柜的温度，检査各电容器的外观有无变形，熔断器有无熔断，运行时不应该有任何声音；低压柜的机械闭锁、电气闭锁应动作准确、可靠；配电柜抽屉推拉应灵活、无卡阻现象等。</w:t>
      </w:r>
    </w:p>
    <w:p>
      <w:pPr>
        <w:tabs>
          <w:tab w:val="left" w:pos="8032"/>
        </w:tabs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  <w:t>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清理检査：</w:t>
      </w:r>
    </w:p>
    <w:p>
      <w:pPr>
        <w:tabs>
          <w:tab w:val="left" w:pos="8032"/>
        </w:tabs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包括但不限于检查低压柜内设备与各构件间连接应牢固，接头温度应在允许范围；低压柜的机械闭锁、电气闭锁应动作准确、可靠；配电柜抽屉推拉应灵活、无卡阻现象；低压柜的固定及接地可靠，漆层应完好、清洁整齐等。</w:t>
      </w:r>
    </w:p>
    <w:p>
      <w:pPr>
        <w:tabs>
          <w:tab w:val="left" w:pos="8032"/>
        </w:tabs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  <w:t>③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预防性试验（需停电进行）：</w:t>
      </w:r>
    </w:p>
    <w:p>
      <w:pPr>
        <w:tabs>
          <w:tab w:val="left" w:pos="8032"/>
        </w:tabs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包括但不限于按预防性试验规程对设备进行预防性试验：绝缘电阻测试等。</w:t>
      </w:r>
    </w:p>
    <w:p>
      <w:pPr>
        <w:tabs>
          <w:tab w:val="left" w:pos="8032"/>
        </w:tabs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4）高压电缆</w:t>
      </w:r>
    </w:p>
    <w:p>
      <w:pPr>
        <w:tabs>
          <w:tab w:val="left" w:pos="8032"/>
        </w:tabs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  <w:t>①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巡视巡査：</w:t>
      </w:r>
    </w:p>
    <w:p>
      <w:pPr>
        <w:tabs>
          <w:tab w:val="left" w:pos="8032"/>
        </w:tabs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包括但不限于终端头有无爬电、电晕现象；接点是否有过热或烧损现象；引线间及对地距离有无变化，相色带有无脱落；电缆卡具支架是否锈蚀、牢固；电缆头接地线是否完好等。</w:t>
      </w:r>
    </w:p>
    <w:p>
      <w:pPr>
        <w:tabs>
          <w:tab w:val="left" w:pos="8032"/>
        </w:tabs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  <w:t>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预防性试验（需停电进行）：</w:t>
      </w:r>
    </w:p>
    <w:p>
      <w:pPr>
        <w:tabs>
          <w:tab w:val="left" w:pos="8032"/>
        </w:tabs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包括但不限于按预防性试验规程对设备进行预防性试验：绝缘电阻、交流耐压试验等。</w:t>
      </w:r>
    </w:p>
    <w:p>
      <w:pPr>
        <w:tabs>
          <w:tab w:val="left" w:pos="8032"/>
        </w:tabs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5）发电机</w:t>
      </w:r>
    </w:p>
    <w:p>
      <w:pPr>
        <w:tabs>
          <w:tab w:val="left" w:pos="8032"/>
        </w:tabs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包括但不限于定期检查燃油箱内的存油量，检查油底壳内的机油液面高度，清洁柴油机、发电机及其它附属设备，检查冷却水水位、检查各传动皮带是否良好，检查机组水预热系统工作是否正常，检查起动电池内电解液液位及浮充状况，检查ATS工作有无异常。定期对发电机进行维护保养等。</w:t>
      </w:r>
    </w:p>
    <w:p>
      <w:pPr>
        <w:tabs>
          <w:tab w:val="left" w:pos="8032"/>
        </w:tabs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6）环境安全</w:t>
      </w:r>
    </w:p>
    <w:p>
      <w:pPr>
        <w:tabs>
          <w:tab w:val="left" w:pos="8032"/>
        </w:tabs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包括但不限于检査配电房运行环境、照明及通风设施是否正常；检查配电房屋面有否漏水，电缆沟有否积水，门窗有否损坏；检査防鼠挡板是否完整，房内孔洞有否堵死；检査配电房门外通道是否畅顺，有否被堵现象等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。</w:t>
      </w:r>
    </w:p>
    <w:p>
      <w:pPr>
        <w:tabs>
          <w:tab w:val="left" w:pos="8032"/>
        </w:tabs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7）接地系统</w:t>
      </w:r>
    </w:p>
    <w:p>
      <w:pPr>
        <w:tabs>
          <w:tab w:val="left" w:pos="8032"/>
        </w:tabs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包括但不限于检査地网有无脱漆、锈蚀、设备各接地处、导体搭接处是否牢固；接地系统的接地电阻测量等。</w:t>
      </w:r>
    </w:p>
    <w:p>
      <w:pPr>
        <w:tabs>
          <w:tab w:val="left" w:pos="8032"/>
        </w:tabs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8）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highlight w:val="none"/>
          <w:lang w:val="en-US" w:eastAsia="zh-CN"/>
        </w:rPr>
        <w:t>保电服务及故障抢修（需提供承诺函，格式自拟）</w:t>
      </w:r>
    </w:p>
    <w:p>
      <w:pPr>
        <w:tabs>
          <w:tab w:val="left" w:pos="8032"/>
        </w:tabs>
        <w:spacing w:line="360" w:lineRule="auto"/>
        <w:ind w:firstLine="422" w:firstLineChars="200"/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highlight w:val="none"/>
          <w:lang w:val="en-US" w:eastAsia="zh-CN"/>
        </w:rPr>
        <w:t>包括但不限于根据用户实际需要，免费提供电力发电车的保供电服务；提供全年24h的电力故障抢修服务，用电故障排查，保障用电安全等。</w:t>
      </w:r>
    </w:p>
    <w:p>
      <w:pPr>
        <w:tabs>
          <w:tab w:val="left" w:pos="8032"/>
        </w:tabs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9）其它服务</w:t>
      </w:r>
    </w:p>
    <w:p>
      <w:pPr>
        <w:tabs>
          <w:tab w:val="left" w:pos="8032"/>
        </w:tabs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另外，根据血站方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需求提供防触电及电气火灾宣传、用电业务咨询、配电设备改造咨询、综合能源服务咨询等增值服务等。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/>
        <w:jc w:val="center"/>
        <w:textAlignment w:val="baseline"/>
        <w:rPr>
          <w:sz w:val="18"/>
          <w:szCs w:val="21"/>
        </w:rPr>
      </w:pP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24"/>
          <w:szCs w:val="24"/>
          <w:lang w:val="en-US" w:eastAsia="zh-CN" w:bidi="ar"/>
        </w:rPr>
        <w:t>附表</w:t>
      </w:r>
      <w:r>
        <w:rPr>
          <w:rFonts w:hint="eastAsia" w:ascii="宋体" w:hAnsi="宋体" w:cs="宋体"/>
          <w:b/>
          <w:snapToGrid w:val="0"/>
          <w:color w:val="000000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24"/>
          <w:szCs w:val="24"/>
          <w:lang w:val="en-US" w:eastAsia="zh-CN" w:bidi="ar"/>
        </w:rPr>
        <w:t>安庆红十字中心血站电力设施运维项目清单</w:t>
      </w:r>
    </w:p>
    <w:tbl>
      <w:tblPr>
        <w:tblStyle w:val="26"/>
        <w:tblW w:w="97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2511"/>
        <w:gridCol w:w="1134"/>
        <w:gridCol w:w="1134"/>
        <w:gridCol w:w="4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607" w:type="dxa"/>
            <w:vAlign w:val="center"/>
          </w:tcPr>
          <w:p>
            <w:pPr>
              <w:widowControl w:val="0"/>
              <w:spacing w:line="253" w:lineRule="auto"/>
              <w:jc w:val="center"/>
              <w:rPr>
                <w:rFonts w:hint="eastAsia" w:ascii="Arial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511" w:type="dxa"/>
            <w:vAlign w:val="center"/>
          </w:tcPr>
          <w:p>
            <w:pPr>
              <w:widowControl w:val="0"/>
              <w:spacing w:line="253" w:lineRule="auto"/>
              <w:jc w:val="center"/>
              <w:rPr>
                <w:rFonts w:hint="default" w:ascii="Arial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运维项目名称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253" w:lineRule="auto"/>
              <w:jc w:val="center"/>
              <w:rPr>
                <w:rFonts w:hint="default" w:ascii="Arial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服务周期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253" w:lineRule="auto"/>
              <w:jc w:val="center"/>
              <w:rPr>
                <w:rFonts w:hint="default" w:ascii="Arial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支撑材料</w:t>
            </w:r>
          </w:p>
        </w:tc>
        <w:tc>
          <w:tcPr>
            <w:tcW w:w="4326" w:type="dxa"/>
            <w:vAlign w:val="center"/>
          </w:tcPr>
          <w:p>
            <w:pPr>
              <w:widowControl w:val="0"/>
              <w:spacing w:line="253" w:lineRule="auto"/>
              <w:jc w:val="center"/>
              <w:rPr>
                <w:rFonts w:hint="default" w:ascii="Arial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运维内容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exact"/>
        </w:trPr>
        <w:tc>
          <w:tcPr>
            <w:tcW w:w="607" w:type="dxa"/>
            <w:vAlign w:val="center"/>
          </w:tcPr>
          <w:p>
            <w:pPr>
              <w:widowControl w:val="0"/>
              <w:spacing w:line="253" w:lineRule="auto"/>
              <w:jc w:val="center"/>
              <w:rPr>
                <w:rFonts w:hint="eastAsia" w:ascii="Arial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511" w:type="dxa"/>
            <w:vAlign w:val="center"/>
          </w:tcPr>
          <w:p>
            <w:pPr>
              <w:widowControl w:val="0"/>
              <w:spacing w:line="253" w:lineRule="auto"/>
              <w:jc w:val="center"/>
              <w:rPr>
                <w:rFonts w:hint="default" w:ascii="Arial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运行安全服务（一）电力设施巡视巡查服务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253" w:lineRule="auto"/>
              <w:jc w:val="center"/>
              <w:rPr>
                <w:rFonts w:hint="default" w:ascii="Arial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每月一次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253" w:lineRule="auto"/>
              <w:jc w:val="center"/>
              <w:rPr>
                <w:rFonts w:hint="default" w:ascii="Arial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建立台账及巡视巡查报表</w:t>
            </w:r>
          </w:p>
        </w:tc>
        <w:tc>
          <w:tcPr>
            <w:tcW w:w="4326" w:type="dxa"/>
            <w:vAlign w:val="center"/>
          </w:tcPr>
          <w:p>
            <w:pPr>
              <w:widowControl w:val="0"/>
              <w:spacing w:line="253" w:lineRule="auto"/>
              <w:jc w:val="both"/>
              <w:rPr>
                <w:rFonts w:hint="default" w:ascii="Arial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包括但不限于变压器、高压开关柜、低压开关柜、高压电缆等电力设施的巡视巡查；接地系统检查；电力设施红外测温；电气设备清扫；配电房、配电间、楼层各处配电柜的安全检查、检修；主要业务科室的用电检查，及使用注意提醒；检查要有记录，对发现的问题要给出可行的解决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exact"/>
        </w:trPr>
        <w:tc>
          <w:tcPr>
            <w:tcW w:w="607" w:type="dxa"/>
            <w:vAlign w:val="center"/>
          </w:tcPr>
          <w:p>
            <w:pPr>
              <w:widowControl w:val="0"/>
              <w:spacing w:line="253" w:lineRule="auto"/>
              <w:jc w:val="center"/>
              <w:rPr>
                <w:rFonts w:hint="eastAsia" w:ascii="Arial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511" w:type="dxa"/>
            <w:vAlign w:val="center"/>
          </w:tcPr>
          <w:p>
            <w:pPr>
              <w:widowControl w:val="0"/>
              <w:spacing w:line="253" w:lineRule="auto"/>
              <w:jc w:val="center"/>
              <w:rPr>
                <w:rFonts w:hint="default" w:ascii="Arial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运行安全服务（二）电力设施安全年检服务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253" w:lineRule="auto"/>
              <w:jc w:val="center"/>
              <w:rPr>
                <w:rFonts w:hint="default" w:ascii="Arial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每年一次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253" w:lineRule="auto"/>
              <w:jc w:val="center"/>
              <w:rPr>
                <w:rFonts w:hint="default" w:ascii="Arial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出具年检报告</w:t>
            </w:r>
          </w:p>
        </w:tc>
        <w:tc>
          <w:tcPr>
            <w:tcW w:w="4326" w:type="dxa"/>
            <w:vAlign w:val="center"/>
          </w:tcPr>
          <w:p>
            <w:pPr>
              <w:widowControl w:val="0"/>
              <w:spacing w:line="253" w:lineRule="auto"/>
              <w:jc w:val="both"/>
              <w:rPr>
                <w:rFonts w:hint="default" w:ascii="Arial"/>
                <w:sz w:val="21"/>
                <w:vertAlign w:val="baseline"/>
                <w:lang w:val="en-US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包括但不限于电气设备调试（年检）、变压器预防性试验（年检）、开关柜保护、耐压试验（年检）、绝缘用品及工具试验（年检）等，出具年检报告。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exact"/>
        </w:trPr>
        <w:tc>
          <w:tcPr>
            <w:tcW w:w="607" w:type="dxa"/>
            <w:vAlign w:val="center"/>
          </w:tcPr>
          <w:p>
            <w:pPr>
              <w:widowControl w:val="0"/>
              <w:spacing w:line="253" w:lineRule="auto"/>
              <w:jc w:val="center"/>
              <w:rPr>
                <w:rFonts w:hint="default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511" w:type="dxa"/>
            <w:vAlign w:val="center"/>
          </w:tcPr>
          <w:p>
            <w:pPr>
              <w:widowControl w:val="0"/>
              <w:spacing w:line="253" w:lineRule="auto"/>
              <w:jc w:val="center"/>
              <w:rPr>
                <w:rFonts w:hint="eastAsia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运行安全服务（三）电力设施环境检查服务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253" w:lineRule="auto"/>
              <w:jc w:val="center"/>
              <w:rPr>
                <w:rFonts w:hint="default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每月一次或每年一次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253" w:lineRule="auto"/>
              <w:jc w:val="center"/>
              <w:rPr>
                <w:rFonts w:hint="default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电力设施运行环境检查表</w:t>
            </w:r>
          </w:p>
        </w:tc>
        <w:tc>
          <w:tcPr>
            <w:tcW w:w="4326" w:type="dxa"/>
            <w:vAlign w:val="center"/>
          </w:tcPr>
          <w:p>
            <w:pPr>
              <w:widowControl w:val="0"/>
              <w:spacing w:line="253" w:lineRule="auto"/>
              <w:jc w:val="both"/>
              <w:rPr>
                <w:rFonts w:hint="default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包括但不限于配电房、配电间环境清扫（每月一次）；房屋漏水积水情况检查；门窗检查；通道检查；防小动物进入检查等。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exact"/>
        </w:trPr>
        <w:tc>
          <w:tcPr>
            <w:tcW w:w="607" w:type="dxa"/>
            <w:vAlign w:val="center"/>
          </w:tcPr>
          <w:p>
            <w:pPr>
              <w:widowControl w:val="0"/>
              <w:spacing w:line="253" w:lineRule="auto"/>
              <w:jc w:val="center"/>
              <w:rPr>
                <w:rFonts w:hint="default" w:ascii="Arial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511" w:type="dxa"/>
            <w:vAlign w:val="center"/>
          </w:tcPr>
          <w:p>
            <w:pPr>
              <w:widowControl w:val="0"/>
              <w:spacing w:line="253" w:lineRule="auto"/>
              <w:jc w:val="center"/>
              <w:rPr>
                <w:rFonts w:hint="eastAsia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电力保障服务（一）</w:t>
            </w:r>
          </w:p>
          <w:p>
            <w:pPr>
              <w:widowControl w:val="0"/>
              <w:spacing w:line="253" w:lineRule="auto"/>
              <w:jc w:val="center"/>
              <w:rPr>
                <w:rFonts w:hint="default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双轨电路切换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253" w:lineRule="auto"/>
              <w:jc w:val="center"/>
              <w:rPr>
                <w:rFonts w:hint="default" w:ascii="Arial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根据实际需求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253" w:lineRule="auto"/>
              <w:jc w:val="center"/>
              <w:rPr>
                <w:rFonts w:hint="default" w:ascii="Arial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双轨电路切换记录</w:t>
            </w:r>
          </w:p>
        </w:tc>
        <w:tc>
          <w:tcPr>
            <w:tcW w:w="43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53" w:lineRule="auto"/>
              <w:jc w:val="both"/>
              <w:rPr>
                <w:rFonts w:hint="default" w:ascii="Arial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双轨电路切换：在接通知后，为确保血站供电，应急进行双轨电路的切换，保证血站供电正常；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exact"/>
        </w:trPr>
        <w:tc>
          <w:tcPr>
            <w:tcW w:w="607" w:type="dxa"/>
            <w:vAlign w:val="center"/>
          </w:tcPr>
          <w:p>
            <w:pPr>
              <w:widowControl w:val="0"/>
              <w:spacing w:line="253" w:lineRule="auto"/>
              <w:jc w:val="center"/>
              <w:rPr>
                <w:rFonts w:hint="default" w:ascii="Arial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511" w:type="dxa"/>
            <w:vAlign w:val="center"/>
          </w:tcPr>
          <w:p>
            <w:pPr>
              <w:widowControl w:val="0"/>
              <w:spacing w:line="253" w:lineRule="auto"/>
              <w:jc w:val="center"/>
              <w:rPr>
                <w:rFonts w:hint="default" w:ascii="Arial"/>
                <w:sz w:val="21"/>
                <w:vertAlign w:val="baseline"/>
                <w:lang w:val="en-US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电力保障服务（二）发电机维护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253" w:lineRule="auto"/>
              <w:jc w:val="center"/>
              <w:rPr>
                <w:rFonts w:hint="default" w:ascii="Arial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每月两次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253" w:lineRule="auto"/>
              <w:jc w:val="center"/>
              <w:rPr>
                <w:rFonts w:ascii="Arial"/>
                <w:sz w:val="21"/>
                <w:vertAlign w:val="baseline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发电机维护记录</w:t>
            </w:r>
          </w:p>
        </w:tc>
        <w:tc>
          <w:tcPr>
            <w:tcW w:w="4326" w:type="dxa"/>
            <w:vAlign w:val="center"/>
          </w:tcPr>
          <w:p>
            <w:pPr>
              <w:widowControl w:val="0"/>
              <w:spacing w:line="253" w:lineRule="auto"/>
              <w:jc w:val="both"/>
              <w:rPr>
                <w:rFonts w:hint="default" w:ascii="Arial"/>
                <w:sz w:val="21"/>
                <w:vertAlign w:val="baseline"/>
                <w:lang w:val="en-US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发电机维护：每半个月对应急发电机进行一次检查，并启动运行一次，确保运行正常，每年对发电机进行一次维护保养。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</w:trPr>
        <w:tc>
          <w:tcPr>
            <w:tcW w:w="607" w:type="dxa"/>
            <w:vAlign w:val="center"/>
          </w:tcPr>
          <w:p>
            <w:pPr>
              <w:widowControl w:val="0"/>
              <w:spacing w:line="253" w:lineRule="auto"/>
              <w:jc w:val="center"/>
              <w:rPr>
                <w:rFonts w:hint="default" w:ascii="Arial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511" w:type="dxa"/>
            <w:vAlign w:val="center"/>
          </w:tcPr>
          <w:p>
            <w:pPr>
              <w:widowControl w:val="0"/>
              <w:spacing w:line="253" w:lineRule="auto"/>
              <w:jc w:val="center"/>
              <w:rPr>
                <w:rFonts w:hint="default" w:ascii="Arial"/>
                <w:sz w:val="21"/>
                <w:vertAlign w:val="baseline"/>
                <w:lang w:val="en-US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电力保障服务（三）保电车服务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253" w:lineRule="auto"/>
              <w:jc w:val="center"/>
              <w:rPr>
                <w:rFonts w:ascii="Arial"/>
                <w:sz w:val="21"/>
                <w:vertAlign w:val="baseline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根据实际需求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253" w:lineRule="auto"/>
              <w:jc w:val="center"/>
              <w:rPr>
                <w:rFonts w:hint="default" w:ascii="Arial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保电车服务情况表</w:t>
            </w:r>
          </w:p>
        </w:tc>
        <w:tc>
          <w:tcPr>
            <w:tcW w:w="4326" w:type="dxa"/>
            <w:vAlign w:val="center"/>
          </w:tcPr>
          <w:p>
            <w:pPr>
              <w:widowControl w:val="0"/>
              <w:spacing w:line="253" w:lineRule="auto"/>
              <w:jc w:val="both"/>
              <w:rPr>
                <w:rFonts w:hint="default" w:ascii="Arial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保电车服务：根据实际需求，每年免费应急提供两次电力发电车的保供电服务，超出次数可据实收费。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exact"/>
        </w:trPr>
        <w:tc>
          <w:tcPr>
            <w:tcW w:w="607" w:type="dxa"/>
            <w:vAlign w:val="center"/>
          </w:tcPr>
          <w:p>
            <w:pPr>
              <w:widowControl w:val="0"/>
              <w:spacing w:line="253" w:lineRule="auto"/>
              <w:jc w:val="center"/>
              <w:rPr>
                <w:rFonts w:hint="default" w:ascii="Arial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511" w:type="dxa"/>
            <w:vAlign w:val="center"/>
          </w:tcPr>
          <w:p>
            <w:pPr>
              <w:widowControl w:val="0"/>
              <w:spacing w:line="253" w:lineRule="auto"/>
              <w:jc w:val="center"/>
              <w:rPr>
                <w:rFonts w:hint="default" w:ascii="Arial"/>
                <w:sz w:val="21"/>
                <w:vertAlign w:val="baseline"/>
                <w:lang w:val="en-US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电力保障服务（四）电力故障应急抢修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253" w:lineRule="auto"/>
              <w:jc w:val="center"/>
              <w:rPr>
                <w:rFonts w:ascii="Arial"/>
                <w:sz w:val="21"/>
                <w:vertAlign w:val="baseline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根据实际需求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253" w:lineRule="auto"/>
              <w:jc w:val="center"/>
              <w:rPr>
                <w:rFonts w:hint="default" w:ascii="Arial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故障应急抢修处理单</w:t>
            </w:r>
          </w:p>
        </w:tc>
        <w:tc>
          <w:tcPr>
            <w:tcW w:w="4326" w:type="dxa"/>
            <w:vAlign w:val="center"/>
          </w:tcPr>
          <w:p>
            <w:pPr>
              <w:widowControl w:val="0"/>
              <w:spacing w:line="253" w:lineRule="auto"/>
              <w:jc w:val="both"/>
              <w:rPr>
                <w:rFonts w:hint="default" w:ascii="Arial"/>
                <w:sz w:val="21"/>
                <w:vertAlign w:val="baseline"/>
                <w:lang w:val="en-US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电力故障抢修：在市电接入正常的情况下，对血站用电故障进行全年24小时的抢修服务，排查用电故障并及时解决，确保用电正常。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</w:trPr>
        <w:tc>
          <w:tcPr>
            <w:tcW w:w="607" w:type="dxa"/>
            <w:vAlign w:val="center"/>
          </w:tcPr>
          <w:p>
            <w:pPr>
              <w:widowControl w:val="0"/>
              <w:spacing w:line="253" w:lineRule="auto"/>
              <w:jc w:val="center"/>
              <w:rPr>
                <w:rFonts w:hint="default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511" w:type="dxa"/>
            <w:vAlign w:val="center"/>
          </w:tcPr>
          <w:p>
            <w:pPr>
              <w:widowControl w:val="0"/>
              <w:spacing w:line="253" w:lineRule="auto"/>
              <w:jc w:val="center"/>
              <w:rPr>
                <w:rFonts w:hint="default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接电服务（须到达接电实地现场）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253" w:lineRule="auto"/>
              <w:jc w:val="center"/>
              <w:rPr>
                <w:rFonts w:hint="eastAsia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根据实际需求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253" w:lineRule="auto"/>
              <w:jc w:val="center"/>
              <w:rPr>
                <w:rFonts w:hint="default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接电服务处理单</w:t>
            </w:r>
          </w:p>
        </w:tc>
        <w:tc>
          <w:tcPr>
            <w:tcW w:w="4326" w:type="dxa"/>
            <w:vAlign w:val="center"/>
          </w:tcPr>
          <w:p>
            <w:pPr>
              <w:widowControl w:val="0"/>
              <w:spacing w:line="253" w:lineRule="auto"/>
              <w:jc w:val="both"/>
              <w:rPr>
                <w:rFonts w:hint="default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接电服务：根据血站需求，到达指定献血现场，为采血设备提供接电服务，保障在不同现场，采血设备的正常供电。每年免费提供10次现场服务，超出次数可据实收费。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exact"/>
        </w:trPr>
        <w:tc>
          <w:tcPr>
            <w:tcW w:w="607" w:type="dxa"/>
            <w:vAlign w:val="center"/>
          </w:tcPr>
          <w:p>
            <w:pPr>
              <w:widowControl w:val="0"/>
              <w:spacing w:line="253" w:lineRule="auto"/>
              <w:jc w:val="center"/>
              <w:rPr>
                <w:rFonts w:hint="eastAsia" w:ascii="Arial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511" w:type="dxa"/>
            <w:vAlign w:val="center"/>
          </w:tcPr>
          <w:p>
            <w:pPr>
              <w:widowControl w:val="0"/>
              <w:spacing w:line="253" w:lineRule="auto"/>
              <w:jc w:val="center"/>
              <w:rPr>
                <w:rFonts w:hint="eastAsia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用电安全标志</w:t>
            </w:r>
          </w:p>
          <w:p>
            <w:pPr>
              <w:widowControl w:val="0"/>
              <w:spacing w:line="253" w:lineRule="auto"/>
              <w:jc w:val="center"/>
              <w:rPr>
                <w:rFonts w:hint="default" w:ascii="Arial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标识管理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253" w:lineRule="auto"/>
              <w:jc w:val="center"/>
              <w:rPr>
                <w:rFonts w:hint="default" w:ascii="Arial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根据血站工作要求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253" w:lineRule="auto"/>
              <w:jc w:val="center"/>
              <w:rPr>
                <w:rFonts w:hint="default" w:ascii="Arial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出具简易电路图及说明</w:t>
            </w:r>
          </w:p>
        </w:tc>
        <w:tc>
          <w:tcPr>
            <w:tcW w:w="4326" w:type="dxa"/>
            <w:vAlign w:val="center"/>
          </w:tcPr>
          <w:p>
            <w:pPr>
              <w:widowControl w:val="0"/>
              <w:spacing w:line="253" w:lineRule="auto"/>
              <w:jc w:val="both"/>
              <w:rPr>
                <w:rFonts w:hint="default" w:ascii="Arial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包括但不限于配电房、配电间、配电柜建立用电安全标识、警示标识、用电管理制度、操作规范等建立和管理工作；配电柜漏电保护指示标签的张贴等工作</w:t>
            </w:r>
            <w:r>
              <w:rPr>
                <w:rFonts w:hint="eastAsia"/>
                <w:sz w:val="21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</w:trPr>
        <w:tc>
          <w:tcPr>
            <w:tcW w:w="607" w:type="dxa"/>
            <w:vAlign w:val="center"/>
          </w:tcPr>
          <w:p>
            <w:pPr>
              <w:widowControl w:val="0"/>
              <w:spacing w:line="253" w:lineRule="auto"/>
              <w:jc w:val="center"/>
              <w:rPr>
                <w:rFonts w:hint="eastAsia" w:ascii="Arial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511" w:type="dxa"/>
            <w:vAlign w:val="center"/>
          </w:tcPr>
          <w:p>
            <w:pPr>
              <w:widowControl w:val="0"/>
              <w:spacing w:line="253" w:lineRule="auto"/>
              <w:jc w:val="center"/>
              <w:rPr>
                <w:rFonts w:hint="default" w:ascii="Arial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培训与演练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253" w:lineRule="auto"/>
              <w:jc w:val="center"/>
              <w:rPr>
                <w:rFonts w:hint="default" w:ascii="Arial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每年一次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253" w:lineRule="auto"/>
              <w:jc w:val="center"/>
              <w:rPr>
                <w:rFonts w:hint="default" w:ascii="Arial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培训与演练记录表</w:t>
            </w:r>
          </w:p>
        </w:tc>
        <w:tc>
          <w:tcPr>
            <w:tcW w:w="4326" w:type="dxa"/>
            <w:vAlign w:val="center"/>
          </w:tcPr>
          <w:p>
            <w:pPr>
              <w:widowControl w:val="0"/>
              <w:spacing w:line="253" w:lineRule="auto"/>
              <w:jc w:val="both"/>
              <w:rPr>
                <w:rFonts w:hint="default" w:ascii="Arial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每年提供一次防触电及电器火灾培训服务一次；每年配合血站提供一次供电安全应急演练一次。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exact"/>
        </w:trPr>
        <w:tc>
          <w:tcPr>
            <w:tcW w:w="607" w:type="dxa"/>
            <w:vAlign w:val="center"/>
          </w:tcPr>
          <w:p>
            <w:pPr>
              <w:widowControl w:val="0"/>
              <w:spacing w:line="253" w:lineRule="auto"/>
              <w:jc w:val="center"/>
              <w:rPr>
                <w:rFonts w:hint="default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511" w:type="dxa"/>
            <w:vAlign w:val="center"/>
          </w:tcPr>
          <w:p>
            <w:pPr>
              <w:widowControl w:val="0"/>
              <w:spacing w:line="253" w:lineRule="auto"/>
              <w:jc w:val="center"/>
              <w:rPr>
                <w:rFonts w:hint="default" w:ascii="Arial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咨询服务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253" w:lineRule="auto"/>
              <w:jc w:val="center"/>
              <w:rPr>
                <w:rFonts w:hint="default" w:ascii="Arial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根据实际需求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253" w:lineRule="auto"/>
              <w:jc w:val="center"/>
              <w:rPr>
                <w:rFonts w:hint="eastAsia" w:ascii="Arial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方案</w:t>
            </w:r>
          </w:p>
        </w:tc>
        <w:tc>
          <w:tcPr>
            <w:tcW w:w="4326" w:type="dxa"/>
            <w:vAlign w:val="center"/>
          </w:tcPr>
          <w:p>
            <w:pPr>
              <w:widowControl w:val="0"/>
              <w:spacing w:line="253" w:lineRule="auto"/>
              <w:jc w:val="both"/>
              <w:rPr>
                <w:rFonts w:hint="default" w:ascii="Arial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根据血站需求，为血站提供包括但不限于综合能源业务服务方案、供电配套建设改造方案、用电业务咨询服务方案、专变用户个性化服务方案等。</w:t>
            </w:r>
          </w:p>
        </w:tc>
      </w:tr>
    </w:tbl>
    <w:p>
      <w:pPr>
        <w:tabs>
          <w:tab w:val="left" w:pos="8032"/>
        </w:tabs>
        <w:spacing w:line="360" w:lineRule="auto"/>
        <w:ind w:firstLine="420" w:firstLineChars="200"/>
        <w:rPr>
          <w:rFonts w:hint="default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3.其他要求：拟派人员需具有相应的岗位能力（具有高压电工证、低压电工证、试验证等），人员数量需按实际需求配备。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合同价及付款方式：</w:t>
      </w:r>
    </w:p>
    <w:p>
      <w:pPr>
        <w:tabs>
          <w:tab w:val="left" w:pos="6122"/>
        </w:tabs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合同价款为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供应商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的报价。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</w:p>
    <w:p>
      <w:pPr>
        <w:tabs>
          <w:tab w:val="left" w:pos="6122"/>
        </w:tabs>
        <w:spacing w:line="360" w:lineRule="auto"/>
        <w:ind w:firstLine="420" w:firstLineChars="200"/>
        <w:jc w:val="left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付款条件：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半年服务期满后支付合同价款的50%，整年</w:t>
      </w:r>
      <w:r>
        <w:rPr>
          <w:rFonts w:hint="eastAsia" w:ascii="宋体"/>
          <w:szCs w:val="21"/>
          <w:highlight w:val="none"/>
          <w:lang w:val="en-US" w:eastAsia="zh-CN"/>
        </w:rPr>
        <w:t>服务期结束后一次性付清全部价款。</w:t>
      </w:r>
      <w:bookmarkStart w:id="0" w:name="_GoBack"/>
      <w:bookmarkEnd w:id="0"/>
    </w:p>
    <w:sectPr>
      <w:footerReference r:id="rId3" w:type="default"/>
      <w:pgSz w:w="11906" w:h="16838"/>
      <w:pgMar w:top="1134" w:right="1134" w:bottom="1134" w:left="124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framePr w:wrap="around" w:vAnchor="text" w:hAnchor="margin" w:xAlign="center" w:y="1"/>
      <w:rPr>
        <w:rStyle w:val="29"/>
      </w:rPr>
    </w:pPr>
    <w:r>
      <w:rPr>
        <w:rStyle w:val="29"/>
      </w:rPr>
      <w:fldChar w:fldCharType="begin"/>
    </w:r>
    <w:r>
      <w:rPr>
        <w:rStyle w:val="29"/>
      </w:rPr>
      <w:instrText xml:space="preserve">PAGE  </w:instrText>
    </w:r>
    <w:r>
      <w:rPr>
        <w:rStyle w:val="29"/>
      </w:rPr>
      <w:fldChar w:fldCharType="separate"/>
    </w:r>
    <w:r>
      <w:rPr>
        <w:rStyle w:val="29"/>
      </w:rPr>
      <w:t>8</w:t>
    </w:r>
    <w:r>
      <w:rPr>
        <w:rStyle w:val="29"/>
      </w:rPr>
      <w:fldChar w:fldCharType="end"/>
    </w:r>
  </w:p>
  <w:p>
    <w:pPr>
      <w:pStyle w:val="1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U2YjZhZmYxNTI5ZWY4NjEwNWYxYzM2ZWRmMDBmMTEifQ=="/>
  </w:docVars>
  <w:rsids>
    <w:rsidRoot w:val="00426FE6"/>
    <w:rsid w:val="00004458"/>
    <w:rsid w:val="000248D0"/>
    <w:rsid w:val="00031A3F"/>
    <w:rsid w:val="00033554"/>
    <w:rsid w:val="00035BE5"/>
    <w:rsid w:val="000438CB"/>
    <w:rsid w:val="00056B2E"/>
    <w:rsid w:val="00084F17"/>
    <w:rsid w:val="000A3A2D"/>
    <w:rsid w:val="000A4B3E"/>
    <w:rsid w:val="000B623E"/>
    <w:rsid w:val="000C1BEB"/>
    <w:rsid w:val="000C48EA"/>
    <w:rsid w:val="000C7741"/>
    <w:rsid w:val="000E4923"/>
    <w:rsid w:val="00124275"/>
    <w:rsid w:val="00140F49"/>
    <w:rsid w:val="00173270"/>
    <w:rsid w:val="00176310"/>
    <w:rsid w:val="0017740C"/>
    <w:rsid w:val="00177A01"/>
    <w:rsid w:val="00177CAD"/>
    <w:rsid w:val="00183622"/>
    <w:rsid w:val="00185008"/>
    <w:rsid w:val="0018662F"/>
    <w:rsid w:val="001871D2"/>
    <w:rsid w:val="001C5318"/>
    <w:rsid w:val="001F4CA3"/>
    <w:rsid w:val="00204198"/>
    <w:rsid w:val="00206B7F"/>
    <w:rsid w:val="00222A40"/>
    <w:rsid w:val="002565E2"/>
    <w:rsid w:val="00262558"/>
    <w:rsid w:val="00274BBD"/>
    <w:rsid w:val="002B041D"/>
    <w:rsid w:val="002D15C7"/>
    <w:rsid w:val="00306A62"/>
    <w:rsid w:val="0035664D"/>
    <w:rsid w:val="0039359E"/>
    <w:rsid w:val="00393BCC"/>
    <w:rsid w:val="003A2D62"/>
    <w:rsid w:val="003C1F37"/>
    <w:rsid w:val="003D0543"/>
    <w:rsid w:val="003D4917"/>
    <w:rsid w:val="0040189D"/>
    <w:rsid w:val="00425C8B"/>
    <w:rsid w:val="00426FE6"/>
    <w:rsid w:val="00453CD4"/>
    <w:rsid w:val="00467F8A"/>
    <w:rsid w:val="004B5747"/>
    <w:rsid w:val="004C7980"/>
    <w:rsid w:val="004D2A43"/>
    <w:rsid w:val="004F0CBD"/>
    <w:rsid w:val="004F2A37"/>
    <w:rsid w:val="0051156A"/>
    <w:rsid w:val="005157A1"/>
    <w:rsid w:val="00517B52"/>
    <w:rsid w:val="0052108B"/>
    <w:rsid w:val="005450C8"/>
    <w:rsid w:val="0054632B"/>
    <w:rsid w:val="00547B45"/>
    <w:rsid w:val="00575030"/>
    <w:rsid w:val="005A39DD"/>
    <w:rsid w:val="005B16A4"/>
    <w:rsid w:val="005C1598"/>
    <w:rsid w:val="005F3D85"/>
    <w:rsid w:val="005F4311"/>
    <w:rsid w:val="00611C4F"/>
    <w:rsid w:val="00616154"/>
    <w:rsid w:val="00627C74"/>
    <w:rsid w:val="00645AB4"/>
    <w:rsid w:val="00651FBA"/>
    <w:rsid w:val="0066031B"/>
    <w:rsid w:val="00660E53"/>
    <w:rsid w:val="0068131C"/>
    <w:rsid w:val="0068318D"/>
    <w:rsid w:val="006849C9"/>
    <w:rsid w:val="006860FF"/>
    <w:rsid w:val="006C15BB"/>
    <w:rsid w:val="006C4485"/>
    <w:rsid w:val="006C4D6A"/>
    <w:rsid w:val="006D6FBA"/>
    <w:rsid w:val="006D7163"/>
    <w:rsid w:val="006E1EAB"/>
    <w:rsid w:val="007267C3"/>
    <w:rsid w:val="00754B5A"/>
    <w:rsid w:val="007672A9"/>
    <w:rsid w:val="00775366"/>
    <w:rsid w:val="00776BCF"/>
    <w:rsid w:val="007837F3"/>
    <w:rsid w:val="007A6334"/>
    <w:rsid w:val="008009FE"/>
    <w:rsid w:val="00801419"/>
    <w:rsid w:val="008207E5"/>
    <w:rsid w:val="00833426"/>
    <w:rsid w:val="00840FA7"/>
    <w:rsid w:val="00845135"/>
    <w:rsid w:val="00853952"/>
    <w:rsid w:val="0086093F"/>
    <w:rsid w:val="00865341"/>
    <w:rsid w:val="008925C4"/>
    <w:rsid w:val="008F493F"/>
    <w:rsid w:val="00905A08"/>
    <w:rsid w:val="009076ED"/>
    <w:rsid w:val="00921591"/>
    <w:rsid w:val="009228E8"/>
    <w:rsid w:val="00930E4D"/>
    <w:rsid w:val="00945F8D"/>
    <w:rsid w:val="009742A9"/>
    <w:rsid w:val="00985492"/>
    <w:rsid w:val="009860DC"/>
    <w:rsid w:val="00987743"/>
    <w:rsid w:val="009C6177"/>
    <w:rsid w:val="009D1029"/>
    <w:rsid w:val="009D3B50"/>
    <w:rsid w:val="009F1C63"/>
    <w:rsid w:val="00A002C5"/>
    <w:rsid w:val="00A02297"/>
    <w:rsid w:val="00A05AE1"/>
    <w:rsid w:val="00A20800"/>
    <w:rsid w:val="00A215A7"/>
    <w:rsid w:val="00A346E1"/>
    <w:rsid w:val="00A427EF"/>
    <w:rsid w:val="00A84AB1"/>
    <w:rsid w:val="00A85CBE"/>
    <w:rsid w:val="00A94F8A"/>
    <w:rsid w:val="00AA6C7F"/>
    <w:rsid w:val="00AC578B"/>
    <w:rsid w:val="00B011DF"/>
    <w:rsid w:val="00B40495"/>
    <w:rsid w:val="00B6656A"/>
    <w:rsid w:val="00B721C7"/>
    <w:rsid w:val="00B804CF"/>
    <w:rsid w:val="00B8722C"/>
    <w:rsid w:val="00B91BE9"/>
    <w:rsid w:val="00B93D4F"/>
    <w:rsid w:val="00B96F95"/>
    <w:rsid w:val="00BB0161"/>
    <w:rsid w:val="00BC174A"/>
    <w:rsid w:val="00BD504F"/>
    <w:rsid w:val="00BE4E13"/>
    <w:rsid w:val="00BE77AD"/>
    <w:rsid w:val="00C0118C"/>
    <w:rsid w:val="00C06A5A"/>
    <w:rsid w:val="00C0787C"/>
    <w:rsid w:val="00C24295"/>
    <w:rsid w:val="00C31926"/>
    <w:rsid w:val="00C402F6"/>
    <w:rsid w:val="00C64665"/>
    <w:rsid w:val="00C71BFA"/>
    <w:rsid w:val="00C95567"/>
    <w:rsid w:val="00CB05DC"/>
    <w:rsid w:val="00CC4904"/>
    <w:rsid w:val="00D023FF"/>
    <w:rsid w:val="00D416AE"/>
    <w:rsid w:val="00D56C0F"/>
    <w:rsid w:val="00D62794"/>
    <w:rsid w:val="00D869C1"/>
    <w:rsid w:val="00D96B2F"/>
    <w:rsid w:val="00DA1A33"/>
    <w:rsid w:val="00DA204E"/>
    <w:rsid w:val="00DA4FC5"/>
    <w:rsid w:val="00DB73F8"/>
    <w:rsid w:val="00DD39CC"/>
    <w:rsid w:val="00DE444E"/>
    <w:rsid w:val="00DE493E"/>
    <w:rsid w:val="00DF573C"/>
    <w:rsid w:val="00E1098D"/>
    <w:rsid w:val="00E11672"/>
    <w:rsid w:val="00E40CAA"/>
    <w:rsid w:val="00E4188A"/>
    <w:rsid w:val="00E47431"/>
    <w:rsid w:val="00E508B0"/>
    <w:rsid w:val="00E53FC6"/>
    <w:rsid w:val="00E5612B"/>
    <w:rsid w:val="00E620C7"/>
    <w:rsid w:val="00E6286E"/>
    <w:rsid w:val="00E708D7"/>
    <w:rsid w:val="00E91C64"/>
    <w:rsid w:val="00EA4EA3"/>
    <w:rsid w:val="00EC3049"/>
    <w:rsid w:val="00EF3D7B"/>
    <w:rsid w:val="00F1414B"/>
    <w:rsid w:val="00F4461F"/>
    <w:rsid w:val="00F53A31"/>
    <w:rsid w:val="00F53E0B"/>
    <w:rsid w:val="00F55A80"/>
    <w:rsid w:val="00F80A23"/>
    <w:rsid w:val="00F90A07"/>
    <w:rsid w:val="00F92497"/>
    <w:rsid w:val="00F96B46"/>
    <w:rsid w:val="00FA1845"/>
    <w:rsid w:val="00FC295C"/>
    <w:rsid w:val="00FD3FC5"/>
    <w:rsid w:val="00FD7093"/>
    <w:rsid w:val="00FF7789"/>
    <w:rsid w:val="01C7172F"/>
    <w:rsid w:val="02A34FD4"/>
    <w:rsid w:val="038C2CAE"/>
    <w:rsid w:val="041B6308"/>
    <w:rsid w:val="04400D9E"/>
    <w:rsid w:val="05896A07"/>
    <w:rsid w:val="05A77C60"/>
    <w:rsid w:val="05D838F5"/>
    <w:rsid w:val="06246111"/>
    <w:rsid w:val="0633791D"/>
    <w:rsid w:val="063429F2"/>
    <w:rsid w:val="074525D8"/>
    <w:rsid w:val="07A66E8D"/>
    <w:rsid w:val="07C933BD"/>
    <w:rsid w:val="07D31C02"/>
    <w:rsid w:val="086D1579"/>
    <w:rsid w:val="09102506"/>
    <w:rsid w:val="098A37EA"/>
    <w:rsid w:val="09CF3E14"/>
    <w:rsid w:val="0A926F7A"/>
    <w:rsid w:val="0C2E04F9"/>
    <w:rsid w:val="0C844452"/>
    <w:rsid w:val="0CE916F8"/>
    <w:rsid w:val="0D50013D"/>
    <w:rsid w:val="0D6F7254"/>
    <w:rsid w:val="0D94117D"/>
    <w:rsid w:val="0E9912D3"/>
    <w:rsid w:val="0EDE696D"/>
    <w:rsid w:val="11B150AD"/>
    <w:rsid w:val="12002E7E"/>
    <w:rsid w:val="12AE4FF4"/>
    <w:rsid w:val="12E147DC"/>
    <w:rsid w:val="14283C23"/>
    <w:rsid w:val="14484FB0"/>
    <w:rsid w:val="14933BEB"/>
    <w:rsid w:val="15D004E6"/>
    <w:rsid w:val="15DC76F6"/>
    <w:rsid w:val="166A31EF"/>
    <w:rsid w:val="17723630"/>
    <w:rsid w:val="17A15EE7"/>
    <w:rsid w:val="183C3168"/>
    <w:rsid w:val="19566685"/>
    <w:rsid w:val="1A865400"/>
    <w:rsid w:val="1B967E3E"/>
    <w:rsid w:val="1B97406E"/>
    <w:rsid w:val="1BF15FC4"/>
    <w:rsid w:val="1BF242ED"/>
    <w:rsid w:val="1C900454"/>
    <w:rsid w:val="1E1A5A9D"/>
    <w:rsid w:val="1ED86EB2"/>
    <w:rsid w:val="1FE06B33"/>
    <w:rsid w:val="21267ED9"/>
    <w:rsid w:val="218D3F28"/>
    <w:rsid w:val="22695298"/>
    <w:rsid w:val="22942EC3"/>
    <w:rsid w:val="22CD3121"/>
    <w:rsid w:val="230C6C4D"/>
    <w:rsid w:val="231D73FA"/>
    <w:rsid w:val="23EF4B0A"/>
    <w:rsid w:val="24213A58"/>
    <w:rsid w:val="24586D0D"/>
    <w:rsid w:val="24B31AE1"/>
    <w:rsid w:val="25A444BB"/>
    <w:rsid w:val="25AF0D4F"/>
    <w:rsid w:val="25B7747A"/>
    <w:rsid w:val="289E7391"/>
    <w:rsid w:val="2A536704"/>
    <w:rsid w:val="2A6C5BBB"/>
    <w:rsid w:val="2AC22DCD"/>
    <w:rsid w:val="2B227826"/>
    <w:rsid w:val="2BB1480A"/>
    <w:rsid w:val="2C0A0876"/>
    <w:rsid w:val="2C2A32F6"/>
    <w:rsid w:val="2C396324"/>
    <w:rsid w:val="2C445B04"/>
    <w:rsid w:val="2CAF7583"/>
    <w:rsid w:val="2E3D2D82"/>
    <w:rsid w:val="2E791691"/>
    <w:rsid w:val="2FF7271E"/>
    <w:rsid w:val="3000422F"/>
    <w:rsid w:val="30630C77"/>
    <w:rsid w:val="327850E8"/>
    <w:rsid w:val="327F799A"/>
    <w:rsid w:val="33311510"/>
    <w:rsid w:val="33403B14"/>
    <w:rsid w:val="34280A44"/>
    <w:rsid w:val="3568071B"/>
    <w:rsid w:val="366D385E"/>
    <w:rsid w:val="36D26E32"/>
    <w:rsid w:val="36D61522"/>
    <w:rsid w:val="38A95A8C"/>
    <w:rsid w:val="38C41EDF"/>
    <w:rsid w:val="3A782FF3"/>
    <w:rsid w:val="3B3E1A33"/>
    <w:rsid w:val="3CBF0D7D"/>
    <w:rsid w:val="3D2D1D84"/>
    <w:rsid w:val="3D862BE2"/>
    <w:rsid w:val="40307062"/>
    <w:rsid w:val="42121414"/>
    <w:rsid w:val="42A17725"/>
    <w:rsid w:val="45724FCF"/>
    <w:rsid w:val="45741680"/>
    <w:rsid w:val="45DB6B8F"/>
    <w:rsid w:val="463F7FFF"/>
    <w:rsid w:val="47921A8C"/>
    <w:rsid w:val="47DB6192"/>
    <w:rsid w:val="48425A58"/>
    <w:rsid w:val="48EC0C4A"/>
    <w:rsid w:val="48FD35F2"/>
    <w:rsid w:val="49F34CB8"/>
    <w:rsid w:val="4B2F6D6D"/>
    <w:rsid w:val="4D081D9A"/>
    <w:rsid w:val="506851BE"/>
    <w:rsid w:val="50AA2051"/>
    <w:rsid w:val="510F325D"/>
    <w:rsid w:val="5154057A"/>
    <w:rsid w:val="517D1D5D"/>
    <w:rsid w:val="523C3D4A"/>
    <w:rsid w:val="568A7DDC"/>
    <w:rsid w:val="56AB5A12"/>
    <w:rsid w:val="57CA671C"/>
    <w:rsid w:val="593E0F5C"/>
    <w:rsid w:val="5A1F4056"/>
    <w:rsid w:val="5A3305C1"/>
    <w:rsid w:val="5BC450BB"/>
    <w:rsid w:val="5EF54136"/>
    <w:rsid w:val="5F702B80"/>
    <w:rsid w:val="5FC5111D"/>
    <w:rsid w:val="5FD8155D"/>
    <w:rsid w:val="60A31125"/>
    <w:rsid w:val="61A209B2"/>
    <w:rsid w:val="61D2151E"/>
    <w:rsid w:val="643748AB"/>
    <w:rsid w:val="64912360"/>
    <w:rsid w:val="6665324F"/>
    <w:rsid w:val="66726F7B"/>
    <w:rsid w:val="668177B3"/>
    <w:rsid w:val="66C860DB"/>
    <w:rsid w:val="66CD59F1"/>
    <w:rsid w:val="67356AA1"/>
    <w:rsid w:val="690B2308"/>
    <w:rsid w:val="6A661F72"/>
    <w:rsid w:val="6A792325"/>
    <w:rsid w:val="6B615519"/>
    <w:rsid w:val="6DFA06DC"/>
    <w:rsid w:val="6FD463C7"/>
    <w:rsid w:val="72D4542C"/>
    <w:rsid w:val="74555466"/>
    <w:rsid w:val="747711C8"/>
    <w:rsid w:val="74B70796"/>
    <w:rsid w:val="75C64D1D"/>
    <w:rsid w:val="77080585"/>
    <w:rsid w:val="77F32652"/>
    <w:rsid w:val="78F002F6"/>
    <w:rsid w:val="7A583E08"/>
    <w:rsid w:val="7B4F568D"/>
    <w:rsid w:val="7CDF23A6"/>
    <w:rsid w:val="7D1615D1"/>
    <w:rsid w:val="7F51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 w:locked="1"/>
    <w:lsdException w:qFormat="1" w:uiPriority="9" w:semiHidden="0" w:name="heading 3" w:locked="1"/>
    <w:lsdException w:qFormat="1" w:uiPriority="0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qFormat="1" w:unhideWhenUsed="0" w:uiPriority="0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39" w:semiHidden="0" w:name="toc 1" w:locked="1"/>
    <w:lsdException w:qFormat="1" w:unhideWhenUsed="0" w:uiPriority="39" w:semiHidden="0" w:name="toc 2" w:locked="1"/>
    <w:lsdException w:qFormat="1" w:unhideWhenUsed="0" w:uiPriority="39" w:semiHidden="0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0" w:semiHidden="0" w:name="Normal Indent" w:locked="1"/>
    <w:lsdException w:uiPriority="99" w:name="footnote text" w:locked="1"/>
    <w:lsdException w:qFormat="1" w:unhideWhenUsed="0" w:uiPriority="0" w:semiHidden="0" w:name="annotation text"/>
    <w:lsdException w:qFormat="1" w:uiPriority="0" w:semiHidden="0" w:name="header" w:locked="1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qFormat="1" w:uiPriority="99" w:semiHidden="0" w:name="envelope return" w:locked="1"/>
    <w:lsdException w:uiPriority="99" w:name="footnote reference" w:locked="1"/>
    <w:lsdException w:qFormat="1" w:uiPriority="99" w:name="annotation reference" w:locked="1"/>
    <w:lsdException w:uiPriority="99" w:name="line number" w:locked="1"/>
    <w:lsdException w:qFormat="1" w:unhideWhenUsed="0" w:uiPriority="0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iPriority="0" w:semiHidden="0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0" w:semiHidden="0" w:name="Date" w:locked="1"/>
    <w:lsdException w:uiPriority="99" w:name="Body Text First Indent" w:locked="1"/>
    <w:lsdException w:qFormat="1" w:uiPriority="99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0" w:semiHidden="0" w:name="Body Text Indent 2" w:locked="1"/>
    <w:lsdException w:uiPriority="99" w:name="Body Text Indent 3" w:locked="1"/>
    <w:lsdException w:uiPriority="99" w:name="Block Text" w:locked="1"/>
    <w:lsdException w:qFormat="1" w:uiPriority="99" w:semiHidden="0" w:name="Hyperlink" w:locked="1"/>
    <w:lsdException w:qFormat="1"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20" w:semiHidden="0" w:name="Emphasis" w:locked="1"/>
    <w:lsdException w:qFormat="1" w:unhideWhenUsed="0" w:uiPriority="0" w:semiHidden="0" w:name="Document Map" w:locked="1"/>
    <w:lsdException w:qFormat="1" w:unhideWhenUsed="0" w:uiPriority="0" w:semiHidden="0" w:name="Plain Text" w:locked="1"/>
    <w:lsdException w:uiPriority="99" w:name="E-mail Signature" w:locked="1"/>
    <w:lsdException w:qFormat="1" w:unhideWhenUsed="0" w:uiPriority="0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iPriority="0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4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5"/>
    <w:qFormat/>
    <w:locked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">
    <w:name w:val="heading 3"/>
    <w:basedOn w:val="1"/>
    <w:next w:val="1"/>
    <w:link w:val="42"/>
    <w:unhideWhenUsed/>
    <w:qFormat/>
    <w:locked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46"/>
    <w:semiHidden/>
    <w:unhideWhenUsed/>
    <w:qFormat/>
    <w:locked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link w:val="55"/>
    <w:qFormat/>
    <w:locked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7">
    <w:name w:val="Document Map"/>
    <w:basedOn w:val="1"/>
    <w:link w:val="47"/>
    <w:qFormat/>
    <w:locked/>
    <w:uiPriority w:val="0"/>
    <w:rPr>
      <w:rFonts w:ascii="宋体" w:hAnsi="Times New Roman"/>
      <w:sz w:val="18"/>
      <w:szCs w:val="18"/>
    </w:rPr>
  </w:style>
  <w:style w:type="paragraph" w:styleId="8">
    <w:name w:val="annotation text"/>
    <w:basedOn w:val="1"/>
    <w:link w:val="35"/>
    <w:qFormat/>
    <w:uiPriority w:val="0"/>
    <w:pPr>
      <w:jc w:val="left"/>
    </w:pPr>
  </w:style>
  <w:style w:type="paragraph" w:styleId="9">
    <w:name w:val="Body Text"/>
    <w:basedOn w:val="1"/>
    <w:next w:val="1"/>
    <w:link w:val="45"/>
    <w:unhideWhenUsed/>
    <w:qFormat/>
    <w:locked/>
    <w:uiPriority w:val="0"/>
    <w:pPr>
      <w:spacing w:after="120"/>
    </w:pPr>
  </w:style>
  <w:style w:type="paragraph" w:styleId="10">
    <w:name w:val="Body Text Indent"/>
    <w:basedOn w:val="1"/>
    <w:next w:val="11"/>
    <w:link w:val="54"/>
    <w:qFormat/>
    <w:locked/>
    <w:uiPriority w:val="0"/>
    <w:pPr>
      <w:spacing w:line="360" w:lineRule="auto"/>
      <w:ind w:firstLine="480" w:firstLineChars="200"/>
    </w:pPr>
    <w:rPr>
      <w:rFonts w:ascii="Arial" w:hAnsi="Times New Roman"/>
      <w:sz w:val="24"/>
    </w:rPr>
  </w:style>
  <w:style w:type="paragraph" w:styleId="11">
    <w:name w:val="envelope return"/>
    <w:basedOn w:val="1"/>
    <w:unhideWhenUsed/>
    <w:qFormat/>
    <w:locked/>
    <w:uiPriority w:val="99"/>
    <w:pPr>
      <w:snapToGrid w:val="0"/>
    </w:pPr>
    <w:rPr>
      <w:rFonts w:ascii="Arial" w:hAnsi="Arial"/>
    </w:rPr>
  </w:style>
  <w:style w:type="paragraph" w:styleId="12">
    <w:name w:val="toc 3"/>
    <w:basedOn w:val="1"/>
    <w:next w:val="1"/>
    <w:link w:val="53"/>
    <w:qFormat/>
    <w:locked/>
    <w:uiPriority w:val="39"/>
    <w:pPr>
      <w:spacing w:line="500" w:lineRule="exact"/>
      <w:ind w:left="400" w:leftChars="400"/>
    </w:pPr>
    <w:rPr>
      <w:rFonts w:ascii="Times New Roman" w:hAnsi="Times New Roman"/>
      <w:kern w:val="0"/>
      <w:sz w:val="24"/>
      <w:szCs w:val="20"/>
    </w:rPr>
  </w:style>
  <w:style w:type="paragraph" w:styleId="13">
    <w:name w:val="Plain Text"/>
    <w:basedOn w:val="1"/>
    <w:link w:val="43"/>
    <w:qFormat/>
    <w:locked/>
    <w:uiPriority w:val="0"/>
    <w:pPr>
      <w:spacing w:line="580" w:lineRule="exact"/>
      <w:ind w:right="-197" w:firstLine="560" w:firstLineChars="200"/>
    </w:pPr>
    <w:rPr>
      <w:rFonts w:hint="eastAsia" w:ascii="宋体" w:hAnsi="Courier New" w:cs="Courier New"/>
      <w:szCs w:val="21"/>
    </w:rPr>
  </w:style>
  <w:style w:type="paragraph" w:styleId="14">
    <w:name w:val="Date"/>
    <w:basedOn w:val="1"/>
    <w:next w:val="1"/>
    <w:link w:val="48"/>
    <w:qFormat/>
    <w:locked/>
    <w:uiPriority w:val="0"/>
    <w:pPr>
      <w:ind w:left="100" w:leftChars="2500"/>
    </w:pPr>
    <w:rPr>
      <w:rFonts w:ascii="Times New Roman" w:hAnsi="Times New Roman"/>
    </w:rPr>
  </w:style>
  <w:style w:type="paragraph" w:styleId="15">
    <w:name w:val="Body Text Indent 2"/>
    <w:basedOn w:val="1"/>
    <w:link w:val="49"/>
    <w:qFormat/>
    <w:locked/>
    <w:uiPriority w:val="0"/>
    <w:pPr>
      <w:spacing w:after="120" w:line="480" w:lineRule="auto"/>
      <w:ind w:left="420" w:leftChars="200"/>
    </w:pPr>
    <w:rPr>
      <w:rFonts w:ascii="Times New Roman" w:hAnsi="Times New Roman"/>
    </w:rPr>
  </w:style>
  <w:style w:type="paragraph" w:styleId="16">
    <w:name w:val="Balloon Text"/>
    <w:basedOn w:val="1"/>
    <w:link w:val="40"/>
    <w:semiHidden/>
    <w:unhideWhenUsed/>
    <w:qFormat/>
    <w:locked/>
    <w:uiPriority w:val="0"/>
    <w:rPr>
      <w:sz w:val="18"/>
      <w:szCs w:val="18"/>
    </w:rPr>
  </w:style>
  <w:style w:type="paragraph" w:styleId="17">
    <w:name w:val="footer"/>
    <w:basedOn w:val="1"/>
    <w:link w:val="3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39"/>
    <w:unhideWhenUsed/>
    <w:qFormat/>
    <w:lock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qFormat/>
    <w:locked/>
    <w:uiPriority w:val="39"/>
    <w:pPr>
      <w:tabs>
        <w:tab w:val="left" w:pos="1260"/>
        <w:tab w:val="right" w:leader="dot" w:pos="9060"/>
      </w:tabs>
      <w:spacing w:line="500" w:lineRule="exact"/>
    </w:pPr>
    <w:rPr>
      <w:rFonts w:ascii="Times New Roman" w:hAnsi="Times New Roman"/>
      <w:sz w:val="24"/>
    </w:rPr>
  </w:style>
  <w:style w:type="paragraph" w:styleId="20">
    <w:name w:val="toc 2"/>
    <w:basedOn w:val="1"/>
    <w:next w:val="1"/>
    <w:qFormat/>
    <w:locked/>
    <w:uiPriority w:val="39"/>
    <w:pPr>
      <w:spacing w:line="500" w:lineRule="exact"/>
      <w:ind w:left="200" w:leftChars="200"/>
    </w:pPr>
    <w:rPr>
      <w:rFonts w:ascii="Times New Roman" w:hAnsi="Times New Roman"/>
      <w:sz w:val="24"/>
    </w:rPr>
  </w:style>
  <w:style w:type="paragraph" w:styleId="21">
    <w:name w:val="Normal (Web)"/>
    <w:basedOn w:val="1"/>
    <w:qFormat/>
    <w:locked/>
    <w:uiPriority w:val="0"/>
    <w:pPr>
      <w:spacing w:beforeAutospacing="1" w:afterAutospacing="1"/>
      <w:jc w:val="left"/>
    </w:pPr>
    <w:rPr>
      <w:rFonts w:ascii="Times New Roman" w:hAnsi="Times New Roman"/>
      <w:kern w:val="0"/>
      <w:sz w:val="24"/>
    </w:rPr>
  </w:style>
  <w:style w:type="paragraph" w:styleId="22">
    <w:name w:val="index 1"/>
    <w:basedOn w:val="1"/>
    <w:next w:val="1"/>
    <w:semiHidden/>
    <w:qFormat/>
    <w:locked/>
    <w:uiPriority w:val="0"/>
    <w:rPr>
      <w:rFonts w:ascii="Times New Roman" w:hAnsi="Times New Roman"/>
      <w:szCs w:val="20"/>
    </w:rPr>
  </w:style>
  <w:style w:type="paragraph" w:styleId="23">
    <w:name w:val="annotation subject"/>
    <w:basedOn w:val="8"/>
    <w:next w:val="8"/>
    <w:link w:val="50"/>
    <w:semiHidden/>
    <w:qFormat/>
    <w:locked/>
    <w:uiPriority w:val="0"/>
    <w:rPr>
      <w:rFonts w:ascii="Times New Roman" w:hAnsi="Times New Roman"/>
      <w:b/>
      <w:bCs/>
    </w:rPr>
  </w:style>
  <w:style w:type="paragraph" w:styleId="24">
    <w:name w:val="Body Text First Indent 2"/>
    <w:basedOn w:val="10"/>
    <w:unhideWhenUsed/>
    <w:qFormat/>
    <w:locked/>
    <w:uiPriority w:val="99"/>
    <w:pPr>
      <w:spacing w:after="120"/>
      <w:ind w:left="420" w:leftChars="200" w:firstLine="420"/>
    </w:pPr>
    <w:rPr>
      <w:rFonts w:ascii="Times New Roman"/>
      <w:sz w:val="21"/>
    </w:rPr>
  </w:style>
  <w:style w:type="table" w:styleId="26">
    <w:name w:val="Table Grid"/>
    <w:basedOn w:val="2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Strong"/>
    <w:qFormat/>
    <w:locked/>
    <w:uiPriority w:val="0"/>
    <w:rPr>
      <w:b/>
      <w:bCs/>
    </w:rPr>
  </w:style>
  <w:style w:type="character" w:styleId="29">
    <w:name w:val="page number"/>
    <w:basedOn w:val="27"/>
    <w:qFormat/>
    <w:uiPriority w:val="0"/>
    <w:rPr>
      <w:rFonts w:cs="Times New Roman"/>
    </w:rPr>
  </w:style>
  <w:style w:type="character" w:styleId="30">
    <w:name w:val="FollowedHyperlink"/>
    <w:basedOn w:val="27"/>
    <w:qFormat/>
    <w:locked/>
    <w:uiPriority w:val="0"/>
    <w:rPr>
      <w:color w:val="800080"/>
      <w:u w:val="single"/>
    </w:rPr>
  </w:style>
  <w:style w:type="character" w:styleId="31">
    <w:name w:val="Hyperlink"/>
    <w:basedOn w:val="27"/>
    <w:unhideWhenUsed/>
    <w:qFormat/>
    <w:locked/>
    <w:uiPriority w:val="99"/>
    <w:rPr>
      <w:color w:val="0000FF"/>
      <w:u w:val="single"/>
    </w:rPr>
  </w:style>
  <w:style w:type="character" w:styleId="32">
    <w:name w:val="annotation reference"/>
    <w:basedOn w:val="27"/>
    <w:semiHidden/>
    <w:unhideWhenUsed/>
    <w:qFormat/>
    <w:locked/>
    <w:uiPriority w:val="99"/>
    <w:rPr>
      <w:sz w:val="21"/>
      <w:szCs w:val="21"/>
    </w:rPr>
  </w:style>
  <w:style w:type="paragraph" w:customStyle="1" w:styleId="33">
    <w:name w:val="模板普通正文"/>
    <w:basedOn w:val="10"/>
    <w:qFormat/>
    <w:uiPriority w:val="0"/>
    <w:pPr>
      <w:spacing w:beforeLines="50" w:after="10"/>
      <w:ind w:firstLine="490" w:firstLineChars="175"/>
      <w:jc w:val="left"/>
    </w:pPr>
  </w:style>
  <w:style w:type="character" w:customStyle="1" w:styleId="34">
    <w:name w:val="标题 1 Char"/>
    <w:basedOn w:val="27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5">
    <w:name w:val="批注文字 Char"/>
    <w:basedOn w:val="27"/>
    <w:link w:val="8"/>
    <w:qFormat/>
    <w:locked/>
    <w:uiPriority w:val="0"/>
    <w:rPr>
      <w:rFonts w:cs="Times New Roman"/>
      <w:sz w:val="24"/>
      <w:szCs w:val="24"/>
    </w:rPr>
  </w:style>
  <w:style w:type="paragraph" w:styleId="36">
    <w:name w:val="List Paragraph"/>
    <w:basedOn w:val="1"/>
    <w:qFormat/>
    <w:uiPriority w:val="99"/>
    <w:pPr>
      <w:ind w:firstLine="420" w:firstLineChars="200"/>
    </w:pPr>
  </w:style>
  <w:style w:type="character" w:customStyle="1" w:styleId="37">
    <w:name w:val="页脚 Char"/>
    <w:basedOn w:val="27"/>
    <w:link w:val="17"/>
    <w:qFormat/>
    <w:locked/>
    <w:uiPriority w:val="99"/>
    <w:rPr>
      <w:rFonts w:cs="Times New Roman"/>
      <w:sz w:val="18"/>
      <w:szCs w:val="18"/>
    </w:rPr>
  </w:style>
  <w:style w:type="paragraph" w:customStyle="1" w:styleId="38">
    <w:name w:val="02标题二"/>
    <w:basedOn w:val="1"/>
    <w:qFormat/>
    <w:uiPriority w:val="0"/>
    <w:pPr>
      <w:ind w:firstLine="562" w:firstLineChars="200"/>
    </w:pPr>
    <w:rPr>
      <w:rFonts w:cs="华文仿宋"/>
      <w:b/>
      <w:bCs/>
      <w:sz w:val="28"/>
      <w:szCs w:val="28"/>
    </w:rPr>
  </w:style>
  <w:style w:type="character" w:customStyle="1" w:styleId="39">
    <w:name w:val="页眉 Char"/>
    <w:basedOn w:val="27"/>
    <w:link w:val="18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40">
    <w:name w:val="批注框文本 Char"/>
    <w:basedOn w:val="27"/>
    <w:link w:val="16"/>
    <w:semiHidden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41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42">
    <w:name w:val="标题 3 Char"/>
    <w:basedOn w:val="27"/>
    <w:link w:val="2"/>
    <w:qFormat/>
    <w:uiPriority w:val="9"/>
    <w:rPr>
      <w:b/>
      <w:bCs/>
      <w:kern w:val="2"/>
      <w:sz w:val="32"/>
      <w:szCs w:val="32"/>
    </w:rPr>
  </w:style>
  <w:style w:type="character" w:customStyle="1" w:styleId="43">
    <w:name w:val="纯文本 Char"/>
    <w:link w:val="13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44">
    <w:name w:val="Blockquote"/>
    <w:basedOn w:val="1"/>
    <w:link w:val="70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character" w:customStyle="1" w:styleId="45">
    <w:name w:val="正文文本 Char"/>
    <w:basedOn w:val="27"/>
    <w:link w:val="9"/>
    <w:semiHidden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46">
    <w:name w:val="标题 4 Char"/>
    <w:basedOn w:val="27"/>
    <w:link w:val="6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47">
    <w:name w:val="文档结构图 Char"/>
    <w:basedOn w:val="27"/>
    <w:link w:val="7"/>
    <w:qFormat/>
    <w:uiPriority w:val="0"/>
    <w:rPr>
      <w:rFonts w:ascii="宋体"/>
      <w:kern w:val="2"/>
      <w:sz w:val="18"/>
      <w:szCs w:val="18"/>
    </w:rPr>
  </w:style>
  <w:style w:type="character" w:customStyle="1" w:styleId="48">
    <w:name w:val="日期 Char"/>
    <w:basedOn w:val="27"/>
    <w:link w:val="14"/>
    <w:qFormat/>
    <w:uiPriority w:val="0"/>
    <w:rPr>
      <w:kern w:val="2"/>
      <w:sz w:val="21"/>
      <w:szCs w:val="24"/>
    </w:rPr>
  </w:style>
  <w:style w:type="character" w:customStyle="1" w:styleId="49">
    <w:name w:val="正文文本缩进 2 Char"/>
    <w:basedOn w:val="27"/>
    <w:link w:val="15"/>
    <w:qFormat/>
    <w:uiPriority w:val="0"/>
    <w:rPr>
      <w:kern w:val="2"/>
      <w:sz w:val="21"/>
      <w:szCs w:val="24"/>
    </w:rPr>
  </w:style>
  <w:style w:type="character" w:customStyle="1" w:styleId="50">
    <w:name w:val="批注主题 Char"/>
    <w:basedOn w:val="35"/>
    <w:link w:val="23"/>
    <w:semiHidden/>
    <w:qFormat/>
    <w:uiPriority w:val="0"/>
    <w:rPr>
      <w:rFonts w:cs="Times New Roman"/>
      <w:b/>
      <w:bCs/>
      <w:kern w:val="2"/>
      <w:sz w:val="21"/>
      <w:szCs w:val="24"/>
    </w:rPr>
  </w:style>
  <w:style w:type="character" w:customStyle="1" w:styleId="51">
    <w:name w:val="样式（正文） Char"/>
    <w:link w:val="52"/>
    <w:qFormat/>
    <w:locked/>
    <w:uiPriority w:val="0"/>
    <w:rPr>
      <w:rFonts w:ascii="宋体" w:hAnsi="宋体"/>
      <w:kern w:val="2"/>
      <w:sz w:val="24"/>
      <w:szCs w:val="22"/>
    </w:rPr>
  </w:style>
  <w:style w:type="paragraph" w:customStyle="1" w:styleId="52">
    <w:name w:val="样式（正文）"/>
    <w:basedOn w:val="1"/>
    <w:link w:val="51"/>
    <w:qFormat/>
    <w:uiPriority w:val="0"/>
    <w:pPr>
      <w:spacing w:line="360" w:lineRule="auto"/>
      <w:ind w:firstLine="200" w:firstLineChars="200"/>
    </w:pPr>
    <w:rPr>
      <w:rFonts w:ascii="宋体" w:hAnsi="宋体"/>
      <w:sz w:val="24"/>
      <w:szCs w:val="22"/>
    </w:rPr>
  </w:style>
  <w:style w:type="character" w:customStyle="1" w:styleId="53">
    <w:name w:val="目录 3 Char"/>
    <w:link w:val="12"/>
    <w:qFormat/>
    <w:uiPriority w:val="39"/>
    <w:rPr>
      <w:sz w:val="24"/>
    </w:rPr>
  </w:style>
  <w:style w:type="character" w:customStyle="1" w:styleId="54">
    <w:name w:val="正文文本缩进 Char"/>
    <w:link w:val="10"/>
    <w:qFormat/>
    <w:uiPriority w:val="0"/>
    <w:rPr>
      <w:rFonts w:ascii="Arial"/>
      <w:kern w:val="2"/>
      <w:sz w:val="24"/>
      <w:szCs w:val="24"/>
    </w:rPr>
  </w:style>
  <w:style w:type="character" w:customStyle="1" w:styleId="55">
    <w:name w:val="正文缩进 Char"/>
    <w:link w:val="5"/>
    <w:qFormat/>
    <w:uiPriority w:val="0"/>
    <w:rPr>
      <w:rFonts w:ascii="宋体" w:hAnsi="Calibri"/>
      <w:sz w:val="24"/>
    </w:rPr>
  </w:style>
  <w:style w:type="paragraph" w:customStyle="1" w:styleId="56">
    <w:name w:val="Char Char1"/>
    <w:basedOn w:val="1"/>
    <w:qFormat/>
    <w:uiPriority w:val="0"/>
    <w:rPr>
      <w:rFonts w:ascii="Times New Roman" w:hAnsi="Times New Roman"/>
    </w:rPr>
  </w:style>
  <w:style w:type="paragraph" w:customStyle="1" w:styleId="57">
    <w:name w:val="p0"/>
    <w:basedOn w:val="1"/>
    <w:qFormat/>
    <w:uiPriority w:val="0"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paragraph" w:customStyle="1" w:styleId="5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9">
    <w:name w:val="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60">
    <w:name w:val="Char"/>
    <w:basedOn w:val="1"/>
    <w:qFormat/>
    <w:uiPriority w:val="0"/>
    <w:pPr>
      <w:tabs>
        <w:tab w:val="left" w:pos="432"/>
      </w:tabs>
      <w:spacing w:beforeLines="50" w:afterLines="50"/>
      <w:ind w:left="864" w:hanging="432"/>
    </w:pPr>
    <w:rPr>
      <w:rFonts w:ascii="Times New Roman" w:hAnsi="Times New Roman"/>
      <w:sz w:val="24"/>
    </w:rPr>
  </w:style>
  <w:style w:type="paragraph" w:customStyle="1" w:styleId="61">
    <w:name w:val="样式 标题 2 + 段后: 156 磅"/>
    <w:basedOn w:val="4"/>
    <w:qFormat/>
    <w:uiPriority w:val="0"/>
    <w:pPr>
      <w:autoSpaceDE w:val="0"/>
      <w:autoSpaceDN w:val="0"/>
      <w:adjustRightInd w:val="0"/>
      <w:spacing w:before="100" w:after="100" w:line="240" w:lineRule="auto"/>
      <w:jc w:val="center"/>
    </w:pPr>
    <w:rPr>
      <w:rFonts w:ascii="Arial" w:hAnsi="Arial" w:eastAsia="宋体" w:cs="宋体"/>
      <w:kern w:val="0"/>
      <w:sz w:val="30"/>
      <w:szCs w:val="20"/>
    </w:rPr>
  </w:style>
  <w:style w:type="paragraph" w:customStyle="1" w:styleId="62">
    <w:name w:val="Char Char11"/>
    <w:basedOn w:val="1"/>
    <w:qFormat/>
    <w:uiPriority w:val="0"/>
    <w:rPr>
      <w:rFonts w:ascii="Times New Roman" w:hAnsi="Times New Roman"/>
      <w:szCs w:val="20"/>
    </w:rPr>
  </w:style>
  <w:style w:type="paragraph" w:customStyle="1" w:styleId="63">
    <w:name w:val="样式1"/>
    <w:basedOn w:val="2"/>
    <w:qFormat/>
    <w:uiPriority w:val="0"/>
    <w:pPr>
      <w:wordWrap w:val="0"/>
      <w:autoSpaceDE w:val="0"/>
      <w:autoSpaceDN w:val="0"/>
      <w:adjustRightInd w:val="0"/>
      <w:spacing w:before="0" w:after="0" w:line="440" w:lineRule="exact"/>
      <w:jc w:val="center"/>
    </w:pPr>
    <w:rPr>
      <w:rFonts w:ascii="宋体" w:hAnsi="Times New Roman"/>
      <w:bCs w:val="0"/>
      <w:kern w:val="0"/>
      <w:sz w:val="24"/>
      <w:szCs w:val="20"/>
    </w:rPr>
  </w:style>
  <w:style w:type="paragraph" w:customStyle="1" w:styleId="64">
    <w:name w:val="列出段落1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65">
    <w:name w:val="Char1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66">
    <w:name w:val="Char2"/>
    <w:basedOn w:val="1"/>
    <w:next w:val="1"/>
    <w:qFormat/>
    <w:uiPriority w:val="0"/>
    <w:pPr>
      <w:widowControl/>
      <w:spacing w:line="360" w:lineRule="auto"/>
      <w:jc w:val="left"/>
    </w:pPr>
    <w:rPr>
      <w:rFonts w:ascii="Times New Roman" w:hAnsi="Times New Roman"/>
      <w:kern w:val="0"/>
      <w:szCs w:val="20"/>
      <w:lang w:eastAsia="en-US"/>
    </w:rPr>
  </w:style>
  <w:style w:type="paragraph" w:customStyle="1" w:styleId="67">
    <w:name w:val="表文"/>
    <w:basedOn w:val="1"/>
    <w:qFormat/>
    <w:uiPriority w:val="0"/>
    <w:rPr>
      <w:rFonts w:ascii="宋体" w:hAnsi="宋体" w:cs="宋体"/>
      <w:color w:val="000000"/>
      <w:kern w:val="0"/>
      <w:szCs w:val="21"/>
    </w:rPr>
  </w:style>
  <w:style w:type="paragraph" w:customStyle="1" w:styleId="68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69">
    <w:name w:val="批注文字 Char1"/>
    <w:basedOn w:val="27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70">
    <w:name w:val="Blockquote Char Char"/>
    <w:basedOn w:val="27"/>
    <w:link w:val="44"/>
    <w:qFormat/>
    <w:locked/>
    <w:uiPriority w:val="0"/>
    <w:rPr>
      <w:rFonts w:ascii="Calibri" w:hAnsi="Calibri"/>
      <w:sz w:val="24"/>
    </w:rPr>
  </w:style>
  <w:style w:type="character" w:customStyle="1" w:styleId="71">
    <w:name w:val="NormalCharacter"/>
    <w:qFormat/>
    <w:uiPriority w:val="0"/>
  </w:style>
  <w:style w:type="paragraph" w:customStyle="1" w:styleId="72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3">
    <w:name w:val="Heading3"/>
    <w:basedOn w:val="1"/>
    <w:next w:val="74"/>
    <w:qFormat/>
    <w:uiPriority w:val="0"/>
    <w:pPr>
      <w:keepNext/>
      <w:keepLines/>
      <w:spacing w:line="440" w:lineRule="exact"/>
      <w:jc w:val="left"/>
    </w:pPr>
    <w:rPr>
      <w:rFonts w:ascii="宋体"/>
      <w:kern w:val="0"/>
      <w:sz w:val="24"/>
      <w:szCs w:val="20"/>
    </w:rPr>
  </w:style>
  <w:style w:type="paragraph" w:customStyle="1" w:styleId="74">
    <w:name w:val="NormalIndent"/>
    <w:basedOn w:val="1"/>
    <w:next w:val="1"/>
    <w:qFormat/>
    <w:uiPriority w:val="0"/>
    <w:pPr>
      <w:ind w:firstLine="420"/>
      <w:jc w:val="both"/>
      <w:textAlignment w:val="baseline"/>
    </w:pPr>
    <w:rPr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7750</Words>
  <Characters>8012</Characters>
  <Lines>58</Lines>
  <Paragraphs>16</Paragraphs>
  <TotalTime>1</TotalTime>
  <ScaleCrop>false</ScaleCrop>
  <LinksUpToDate>false</LinksUpToDate>
  <CharactersWithSpaces>9352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2020-05-09T08:03:00Z</dcterms:created>
  <dc:creator>dell</dc:creator>
  <cp:lastModifiedBy>Miss</cp:lastModifiedBy>
  <cp:lastPrinted>2022-04-14T03:20:00Z</cp:lastPrinted>
  <dcterms:modified xsi:type="dcterms:W3CDTF">2024-03-20T04:18:37Z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392FD94E3133484B96E0B632BDC697C9</vt:lpwstr>
  </property>
</Properties>
</file>